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закупками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закупками»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«Управление закупками».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знать порядок проведения конкурсов и оформления конкурсной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знать порядок проведения закупочных процедур и оформления сопутствующей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знать порядок заключения договоров (контрактов)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уметь производить предварительные закупочные процедуры и оформлять сопутствующую документацию по заключению договоров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ПК-2.43 уметь организовывать и проводить конкурсы, оформлять и анализировать конкурсную документацию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ПК-2.74 владеть навыками производить предварительные закупочные процедуры и оформлять сопутствующую документацию по заключению договоров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ПК-2.75 владеть навыками организовывать и проведить конкурсов, оформлять и анализировать конкурсную документацию</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порядок проведения закупочных процедур и оформления сопутствующей документации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знать порядок заключения договоров (контрактов)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производить предварительные закупочные процедуры и оформление сопутствующей документации по заключению договоров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482.0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отношения к ней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«Управление закупками»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УК-11, УК-2,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543.22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5.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в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both"/>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both"/>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p>
            <w:pPr>
              <w:jc w:val="both"/>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both"/>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both"/>
              <w:spacing w:after="0" w:line="240" w:lineRule="auto"/>
              <w:rPr>
                <w:sz w:val="24"/>
                <w:szCs w:val="24"/>
              </w:rPr>
            </w:pPr>
            <w:r>
              <w:rPr>
                <w:rFonts w:ascii="Times New Roman" w:hAnsi="Times New Roman" w:cs="Times New Roman"/>
                <w:color w:val="#000000"/>
                <w:sz w:val="24"/>
                <w:szCs w:val="24"/>
              </w:rPr>
              <w:t> 18.07.2011 №223-ФЗ.</w:t>
            </w:r>
          </w:p>
          <w:p>
            <w:pPr>
              <w:jc w:val="both"/>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both"/>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both"/>
              <w:spacing w:after="0" w:line="240" w:lineRule="auto"/>
              <w:rPr>
                <w:sz w:val="24"/>
                <w:szCs w:val="24"/>
              </w:rPr>
            </w:pPr>
            <w:r>
              <w:rPr>
                <w:rFonts w:ascii="Times New Roman" w:hAnsi="Times New Roman" w:cs="Times New Roman"/>
                <w:color w:val="#000000"/>
                <w:sz w:val="24"/>
                <w:szCs w:val="24"/>
              </w:rPr>
              <w:t> закупок</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закупками»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7.5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https://urait.ru/bcode/475424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2022-2023_ФГОС3++2022_Бак-ЗФО-УП(ДОП)(22)_plx_Управление закупками</dc:title>
  <dc:creator>FastReport.NET</dc:creator>
</cp:coreProperties>
</file>